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Gemeinde Kirchlengern, geschlossene Kanalsanierung 2026/2027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015 / 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Gemeinde Kirchlengern saniert Hauptkanäle in geschlossener Bauweise mit
Renovationsverfahren.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